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2019/68 vom 9. Juli 2021</w:t>
      </w:r>
    </w:p>
    <w:p>
      <w:r>
        <w:t>Sg Versicherungsgericht, 2021-07-09, DE</w:t>
      </w:r>
    </w:p>
    <w:p>
      <w:r>
        <w:rPr>
          <w:b/>
        </w:rPr>
        <w:t xml:space="preserve">Quelle: </w:t>
      </w:r>
      <w:r>
        <w:t>https://mcp.opencaselaw.ch/entscheid/sg_publikationen_EL 2019_68</w:t>
      </w:r>
    </w:p>
    <w:p>
      <w:r>
        <w:t>FR: SG_VERSICHERUNGSGERICHT EL 2019/68 du 9 juillet 2021</w:t>
      </w:r>
    </w:p>
    <w:p>
      <w:r>
        <w:t>IT: SG_VERSICHERUNGSGERICHT EL 2019/68 del 9 luglio 2021</w:t>
      </w:r>
    </w:p>
    <w:p>
      <w:pPr>
        <w:pStyle w:val="Heading2"/>
      </w:pPr>
      <w:r>
        <w:t>Regeste</w:t>
      </w:r>
    </w:p>
    <w:p>
      <w:r>
        <w:t>Art. 17 ATSG. Bei einem Kantonswechsel des EL-Bezügers handelt es sich lediglich um eine revisionsrechtlich relevante Sachverhaltsveränderung. Art. 11 Abs. 1 lit. g ELG. Anrechnung eines hypothetischen Erwerbseinkommens für den Ehemann der EL-Bezügerin. Der EL-Bezügerin muss die Anrechnung eines hypothetischen Erwerbseinkommens nicht angekündigt werden, wenn ihrem Ehemann bereits früher in einem anderen Kanton ein hypothetisches Erwerbseinkommen angerechnet wurde. Die Höhe des anzurechnenden hypothetischen Erwerbseinkommens ist im vorliegenden Fall anhand der LSE-Tabellenlöhne zu ermitteln. Den konkreten Umständen des Einzelfalls ist mittels Tabellenlohnabzug Rechnung zu tragen. Abweisung der Beschwerde (Entscheid des Versicherungsgerichts des Kantons St. Gallen vom 9. Juli 2021, EL 2019/68).</w:t>
      </w:r>
    </w:p>
    <w:p>
      <w:pPr>
        <w:pStyle w:val="Heading2"/>
      </w:pPr>
      <w:r>
        <w:t>Erwägungen</w:t>
      </w:r>
    </w:p>
    <w:p>
      <w:r>
        <w:rPr>
          <w:b/>
        </w:rPr>
        <w:t>E. 4</w:t>
      </w:r>
    </w:p>
    <w:p>
      <w:r>
        <w:t>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